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EB" w:rsidRPr="00E56837" w:rsidRDefault="00082BEB" w:rsidP="00082BEB">
      <w:pPr>
        <w:pStyle w:val="Default"/>
        <w:ind w:left="4962"/>
        <w:rPr>
          <w:rFonts w:eastAsia="Times New Roman"/>
          <w:color w:val="auto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BB" w:rsidRPr="00E56837" w:rsidRDefault="00F421B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F421BB" w:rsidRDefault="00F421B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</w:t>
      </w:r>
    </w:p>
    <w:p w:rsidR="00F421BB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ШКОЛЬНИКОВ 202</w:t>
      </w:r>
      <w:r w:rsidR="00A3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A3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F421BB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506DC1" w:rsidRPr="0050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ОСНОВАМ БЕЗОПАСНОСТИ ЖИЗНЕДЕЯТЕЛЬНОСТИ</w:t>
      </w:r>
      <w:r w:rsidR="00F4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rPr>
          <w:b/>
          <w:bCs/>
        </w:rPr>
        <w:lastRenderedPageBreak/>
        <w:t xml:space="preserve">1. ОБЩИЕ ПОЛОЖЕНИЯ </w:t>
      </w:r>
    </w:p>
    <w:p w:rsidR="00FB1382" w:rsidRPr="008C121B" w:rsidRDefault="00FB1382" w:rsidP="00FB1382">
      <w:pPr>
        <w:pStyle w:val="Default"/>
        <w:ind w:firstLine="567"/>
        <w:jc w:val="both"/>
      </w:pPr>
      <w:proofErr w:type="gramStart"/>
      <w:r w:rsidRPr="008C121B">
        <w:t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уч. году», разработанных Центральной предметно-методической комиссией Всеросси</w:t>
      </w:r>
      <w:r w:rsidRPr="008C121B">
        <w:t>й</w:t>
      </w:r>
      <w:r w:rsidRPr="008C121B">
        <w:t>ской олимпиады школьников (Москва, 2021,), которые, в свою очередь, разработаны в соотве</w:t>
      </w:r>
      <w:r w:rsidRPr="008C121B">
        <w:t>т</w:t>
      </w:r>
      <w:r w:rsidRPr="008C121B">
        <w:t xml:space="preserve">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  <w:proofErr w:type="gramEnd"/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основам безопасности 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недеятельности (дале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ОБЖ)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соответствии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FB1382" w:rsidRPr="001E7986" w:rsidRDefault="00FB1382" w:rsidP="00FB1382">
      <w:pPr>
        <w:pStyle w:val="Default"/>
        <w:ind w:firstLine="567"/>
        <w:jc w:val="both"/>
      </w:pPr>
      <w:r w:rsidRPr="001E7986">
        <w:t>Олимпиада по ОБЖ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</w:t>
      </w:r>
      <w:r w:rsidRPr="001E7986">
        <w:t>ч</w:t>
      </w:r>
      <w:r w:rsidRPr="001E7986">
        <w:t>ных знаний.</w:t>
      </w:r>
    </w:p>
    <w:p w:rsidR="00FB1382" w:rsidRPr="001E7986" w:rsidRDefault="00FB1382" w:rsidP="00FB1382">
      <w:pPr>
        <w:pStyle w:val="Default"/>
        <w:ind w:firstLine="567"/>
        <w:jc w:val="both"/>
        <w:rPr>
          <w:b/>
          <w:bCs/>
        </w:rPr>
      </w:pPr>
      <w:r w:rsidRPr="001E7986">
        <w:t>В случае возникновения каких-либо вопросов по проведению муниципального этапа, проц</w:t>
      </w:r>
      <w:r w:rsidRPr="001E7986">
        <w:t>е</w:t>
      </w:r>
      <w:r w:rsidRPr="001E7986">
        <w:t>дур разбора заданий, показа работ и апелляции, спорных моментов в работе жюри следует обр</w:t>
      </w:r>
      <w:r w:rsidRPr="001E7986">
        <w:t>а</w:t>
      </w:r>
      <w:r w:rsidRPr="001E7986">
        <w:t xml:space="preserve">щаться </w:t>
      </w:r>
      <w:r w:rsidRPr="001E7986">
        <w:rPr>
          <w:b/>
          <w:bCs/>
        </w:rPr>
        <w:t xml:space="preserve">к председателю региональной предметно-методической комиссии </w:t>
      </w:r>
      <w:proofErr w:type="spellStart"/>
      <w:r w:rsidRPr="001E7986">
        <w:rPr>
          <w:b/>
          <w:bCs/>
        </w:rPr>
        <w:t>Седымову</w:t>
      </w:r>
      <w:proofErr w:type="spellEnd"/>
      <w:r w:rsidRPr="001E7986">
        <w:rPr>
          <w:b/>
          <w:bCs/>
        </w:rPr>
        <w:t xml:space="preserve"> Але</w:t>
      </w:r>
      <w:r w:rsidRPr="001E7986">
        <w:rPr>
          <w:b/>
          <w:bCs/>
        </w:rPr>
        <w:t>к</w:t>
      </w:r>
      <w:r w:rsidRPr="001E7986">
        <w:rPr>
          <w:b/>
          <w:bCs/>
        </w:rPr>
        <w:t xml:space="preserve">сандру Викторовичу, </w:t>
      </w:r>
      <w:r w:rsidRPr="001E7986">
        <w:rPr>
          <w:bCs/>
        </w:rPr>
        <w:t xml:space="preserve">старшему преподавателю кафедры педагогики и психологии Федерального государственного бюджетного образовательного учреждения высшего </w:t>
      </w:r>
      <w:proofErr w:type="spellStart"/>
      <w:r w:rsidRPr="001E7986">
        <w:rPr>
          <w:bCs/>
        </w:rPr>
        <w:t>образования</w:t>
      </w:r>
      <w:proofErr w:type="gramStart"/>
      <w:r w:rsidRPr="001E7986">
        <w:rPr>
          <w:bCs/>
        </w:rPr>
        <w:t>«С</w:t>
      </w:r>
      <w:proofErr w:type="gramEnd"/>
      <w:r w:rsidRPr="001E7986">
        <w:rPr>
          <w:bCs/>
        </w:rPr>
        <w:t>ибирский</w:t>
      </w:r>
      <w:proofErr w:type="spellEnd"/>
      <w:r w:rsidRPr="001E7986">
        <w:rPr>
          <w:bCs/>
        </w:rPr>
        <w:t xml:space="preserve"> государственный университет физической культуры и спорта»,</w:t>
      </w:r>
      <w:r w:rsidRPr="001E7986">
        <w:rPr>
          <w:b/>
          <w:bCs/>
        </w:rPr>
        <w:t xml:space="preserve">  </w:t>
      </w:r>
      <w:hyperlink r:id="rId15" w:history="1">
        <w:r w:rsidRPr="001E7986">
          <w:rPr>
            <w:rStyle w:val="a5"/>
            <w:lang w:val="en-US"/>
          </w:rPr>
          <w:t>sedymoff</w:t>
        </w:r>
        <w:r w:rsidRPr="001E7986">
          <w:rPr>
            <w:rStyle w:val="a5"/>
          </w:rPr>
          <w:t>@</w:t>
        </w:r>
        <w:r w:rsidRPr="001E7986">
          <w:rPr>
            <w:rStyle w:val="a5"/>
            <w:lang w:val="en-US"/>
          </w:rPr>
          <w:t>mail</w:t>
        </w:r>
        <w:r w:rsidRPr="001E7986">
          <w:rPr>
            <w:rStyle w:val="a5"/>
          </w:rPr>
          <w:t>.</w:t>
        </w:r>
        <w:proofErr w:type="spellStart"/>
        <w:r w:rsidRPr="001E7986">
          <w:rPr>
            <w:rStyle w:val="a5"/>
            <w:lang w:val="en-US"/>
          </w:rPr>
          <w:t>ru</w:t>
        </w:r>
        <w:proofErr w:type="spellEnd"/>
      </w:hyperlink>
      <w:r w:rsidRPr="001E7986">
        <w:rPr>
          <w:rStyle w:val="a5"/>
        </w:rPr>
        <w:t>,</w:t>
      </w:r>
    </w:p>
    <w:p w:rsidR="00FB1382" w:rsidRPr="008C121B" w:rsidRDefault="00FB1382" w:rsidP="00FB1382">
      <w:pPr>
        <w:pStyle w:val="Default"/>
        <w:ind w:firstLine="567"/>
        <w:jc w:val="both"/>
      </w:pPr>
      <w:r w:rsidRPr="001E7986">
        <w:rPr>
          <w:b/>
          <w:bCs/>
        </w:rPr>
        <w:t xml:space="preserve">Общий порядок всех этапов организации муниципального этапа </w:t>
      </w:r>
      <w:proofErr w:type="spellStart"/>
      <w:r w:rsidRPr="001E7986">
        <w:rPr>
          <w:b/>
          <w:bCs/>
        </w:rPr>
        <w:t>ВсОШ</w:t>
      </w:r>
      <w:proofErr w:type="spellEnd"/>
      <w:r w:rsidRPr="001E7986">
        <w:rPr>
          <w:b/>
          <w:bCs/>
        </w:rPr>
        <w:t xml:space="preserve"> изложен в ра</w:t>
      </w:r>
      <w:r w:rsidRPr="001E7986">
        <w:rPr>
          <w:b/>
          <w:bCs/>
        </w:rPr>
        <w:t>з</w:t>
      </w:r>
      <w:r w:rsidRPr="001E7986">
        <w:rPr>
          <w:b/>
          <w:bCs/>
        </w:rPr>
        <w:t>деле 2 «Методических рекомендаций по организации и проведению школьного и муниц</w:t>
      </w:r>
      <w:r w:rsidRPr="001E7986">
        <w:rPr>
          <w:b/>
          <w:bCs/>
        </w:rPr>
        <w:t>и</w:t>
      </w:r>
      <w:r w:rsidRPr="001E7986">
        <w:rPr>
          <w:b/>
          <w:bCs/>
        </w:rPr>
        <w:t>пального этапов Всероссийской олимпиады школьников в 2021/22 уч. году».</w:t>
      </w:r>
      <w:r w:rsidRPr="008C121B">
        <w:rPr>
          <w:b/>
          <w:bCs/>
        </w:rPr>
        <w:t xml:space="preserve"> </w:t>
      </w:r>
    </w:p>
    <w:p w:rsidR="00FB1382" w:rsidRPr="008C121B" w:rsidRDefault="00FB1382" w:rsidP="00FB1382">
      <w:pPr>
        <w:pStyle w:val="Default"/>
        <w:ind w:firstLine="567"/>
        <w:jc w:val="both"/>
        <w:rPr>
          <w:b/>
          <w:bCs/>
        </w:rPr>
      </w:pPr>
    </w:p>
    <w:p w:rsidR="00FB1382" w:rsidRPr="008C121B" w:rsidRDefault="00FB1382" w:rsidP="00FB1382">
      <w:pPr>
        <w:pStyle w:val="Default"/>
        <w:ind w:firstLine="567"/>
        <w:jc w:val="both"/>
        <w:rPr>
          <w:b/>
          <w:bCs/>
          <w:shd w:val="clear" w:color="auto" w:fill="FFFFFF"/>
        </w:rPr>
      </w:pPr>
      <w:r w:rsidRPr="008C121B">
        <w:rPr>
          <w:b/>
          <w:bCs/>
        </w:rPr>
        <w:t xml:space="preserve">2. </w:t>
      </w:r>
      <w:r w:rsidRPr="008C121B">
        <w:rPr>
          <w:b/>
          <w:bCs/>
          <w:shd w:val="clear" w:color="auto" w:fill="FFFFFF"/>
        </w:rPr>
        <w:t xml:space="preserve">ТРЕБОВАНИЯ К ОРГАНИЗАЦИИ И ПРОВЕДЕНИЮ </w:t>
      </w:r>
      <w:r>
        <w:rPr>
          <w:b/>
          <w:bCs/>
          <w:shd w:val="clear" w:color="auto" w:fill="FFFFFF"/>
        </w:rPr>
        <w:t>МУНИЦИПАЛЬНОГО</w:t>
      </w:r>
      <w:r w:rsidRPr="008C121B">
        <w:rPr>
          <w:b/>
          <w:bCs/>
          <w:shd w:val="clear" w:color="auto" w:fill="FFFFFF"/>
        </w:rPr>
        <w:t xml:space="preserve"> ЭТ</w:t>
      </w:r>
      <w:r w:rsidRPr="008C121B">
        <w:rPr>
          <w:b/>
          <w:bCs/>
          <w:shd w:val="clear" w:color="auto" w:fill="FFFFFF"/>
        </w:rPr>
        <w:t>А</w:t>
      </w:r>
      <w:r w:rsidRPr="008C121B">
        <w:rPr>
          <w:b/>
          <w:bCs/>
          <w:shd w:val="clear" w:color="auto" w:fill="FFFFFF"/>
        </w:rPr>
        <w:t>ПА ОЛИМПИАДЫ С УЧЁТОМ АКТУАЛЬНЫХ ДОКУМЕНТОВ, РЕГЛАМЕНТИРУ</w:t>
      </w:r>
      <w:r w:rsidRPr="008C121B">
        <w:rPr>
          <w:b/>
          <w:bCs/>
          <w:shd w:val="clear" w:color="auto" w:fill="FFFFFF"/>
        </w:rPr>
        <w:t>Ю</w:t>
      </w:r>
      <w:r w:rsidRPr="008C121B">
        <w:rPr>
          <w:b/>
          <w:bCs/>
          <w:shd w:val="clear" w:color="auto" w:fill="FFFFFF"/>
        </w:rPr>
        <w:t xml:space="preserve">ЩИХ ОРГАНИЗАЦИЮ И ПРОВЕДЕНИЕ ОЛИМПИАДЫ ПО </w:t>
      </w:r>
      <w:r w:rsidRPr="00FB1382">
        <w:rPr>
          <w:b/>
        </w:rPr>
        <w:t>ОБЖ</w:t>
      </w:r>
    </w:p>
    <w:p w:rsidR="00FB1382" w:rsidRPr="008C121B" w:rsidRDefault="00FB1382" w:rsidP="00FB1382">
      <w:pPr>
        <w:pStyle w:val="Default"/>
        <w:ind w:firstLine="567"/>
      </w:pPr>
      <w:r w:rsidRPr="008C121B">
        <w:rPr>
          <w:b/>
          <w:bCs/>
        </w:rPr>
        <w:t xml:space="preserve">2.1. Состав участников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>В муниципальном этапе всеросс</w:t>
      </w:r>
      <w:r>
        <w:t>ийской олимпиады школьников по ОБЖ</w:t>
      </w:r>
      <w:r w:rsidRPr="008C121B">
        <w:t xml:space="preserve"> принимают участие </w:t>
      </w:r>
      <w:r w:rsidRPr="008C121B">
        <w:rPr>
          <w:b/>
        </w:rPr>
        <w:t>учащиеся 7—11 классов</w:t>
      </w:r>
      <w:r w:rsidRPr="008C121B">
        <w:t xml:space="preserve">. 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Порядок проведения муниципального этапа олимпиады.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 w:rsidRPr="00FB1382">
        <w:rPr>
          <w:rFonts w:ascii="Times New Roman" w:hAnsi="Times New Roman" w:cs="Times New Roman"/>
          <w:color w:val="000000"/>
          <w:sz w:val="24"/>
          <w:szCs w:val="24"/>
        </w:rPr>
        <w:t>ОБЖ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 w:rsidRPr="00FB1382">
        <w:rPr>
          <w:rFonts w:ascii="Times New Roman" w:hAnsi="Times New Roman" w:cs="Times New Roman"/>
          <w:b/>
          <w:color w:val="000000"/>
          <w:sz w:val="24"/>
          <w:szCs w:val="24"/>
        </w:rPr>
        <w:t>08 декабря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2021 года в соответствии с графиком, утвержденным Распоряжением Министерства образования Омской области №21-3749 от 19.10.2021 г. «Об установлении </w:t>
      </w:r>
      <w:proofErr w:type="gram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сроков проведения муниципального этапа всероссийской олимпиады школьников</w:t>
      </w:r>
      <w:proofErr w:type="gram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2021/2022 учебном году».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 w:rsidRPr="00FB1382">
        <w:rPr>
          <w:rFonts w:ascii="Times New Roman" w:hAnsi="Times New Roman" w:cs="Times New Roman"/>
          <w:color w:val="000000"/>
          <w:sz w:val="24"/>
          <w:szCs w:val="24"/>
        </w:rPr>
        <w:t>ОБЖ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 проводится в общеобразовательных организациях по месту обучения участников олимпиады.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proofErr w:type="gram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на момент проведения олимпиадных испытаний. </w:t>
      </w:r>
      <w:proofErr w:type="gramEnd"/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 w:rsidRPr="00FB1382">
        <w:rPr>
          <w:rFonts w:ascii="Times New Roman" w:hAnsi="Times New Roman" w:cs="Times New Roman"/>
          <w:color w:val="000000"/>
          <w:sz w:val="24"/>
          <w:szCs w:val="24"/>
        </w:rPr>
        <w:t>ОБЖ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FB1382" w:rsidRPr="001E7986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986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1E79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E7986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FB1382" w:rsidRPr="001E7986" w:rsidRDefault="00FB1382" w:rsidP="00FB1382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7986">
        <w:rPr>
          <w:rFonts w:ascii="Times New Roman" w:hAnsi="Times New Roman"/>
          <w:color w:val="000000"/>
          <w:sz w:val="24"/>
          <w:szCs w:val="24"/>
        </w:rPr>
        <w:t>Муниципальный этап олимпиады состоит из одного теоретического тура индивидуальных состязаний участников.</w:t>
      </w:r>
    </w:p>
    <w:p w:rsidR="00FB1382" w:rsidRDefault="00FB1382" w:rsidP="00FB1382">
      <w:pPr>
        <w:pStyle w:val="Default"/>
        <w:ind w:firstLine="567"/>
        <w:rPr>
          <w:sz w:val="23"/>
          <w:szCs w:val="23"/>
        </w:rPr>
      </w:pPr>
      <w:r w:rsidRPr="001E7986">
        <w:rPr>
          <w:b/>
        </w:rPr>
        <w:t>Длительность тура</w:t>
      </w:r>
      <w:r w:rsidRPr="001E7986">
        <w:t xml:space="preserve"> в каждой параллели (7-11 классы) составляет </w:t>
      </w:r>
      <w:r w:rsidRPr="001E7986">
        <w:rPr>
          <w:sz w:val="23"/>
          <w:szCs w:val="23"/>
        </w:rPr>
        <w:t>90 минут.</w:t>
      </w:r>
    </w:p>
    <w:p w:rsidR="00FB1382" w:rsidRPr="008C121B" w:rsidRDefault="00FB1382" w:rsidP="00FB1382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</w:pPr>
    </w:p>
    <w:p w:rsidR="00FB1382" w:rsidRPr="008C121B" w:rsidRDefault="00FB1382" w:rsidP="00FB1382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 w:rsidRPr="00FB1382">
        <w:rPr>
          <w:b/>
        </w:rPr>
        <w:t>ОБЖ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lastRenderedPageBreak/>
        <w:t>Проведению олимпиады предшествует краткий инструктаж участников о правилах участия в олимпиаде.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 xml:space="preserve">− бланк заданий;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</w:t>
      </w:r>
      <w:r w:rsidRPr="008C121B">
        <w:rPr>
          <w:b/>
        </w:rPr>
        <w:t>а</w:t>
      </w:r>
      <w:r w:rsidRPr="008C121B">
        <w:rPr>
          <w:b/>
        </w:rPr>
        <w:t>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FB1382" w:rsidRDefault="00FB1382" w:rsidP="00FB1382">
      <w:pPr>
        <w:pStyle w:val="Default"/>
        <w:ind w:firstLine="709"/>
        <w:jc w:val="both"/>
        <w:rPr>
          <w:b/>
        </w:rPr>
      </w:pPr>
      <w:r w:rsidRPr="008C121B">
        <w:t>После заполнения титульных листов участникам выдаются задания</w:t>
      </w:r>
      <w:r>
        <w:t>, черновики</w:t>
      </w:r>
      <w:r w:rsidRPr="008C121B">
        <w:t xml:space="preserve">. </w:t>
      </w:r>
      <w:r w:rsidRPr="002A05C2">
        <w:rPr>
          <w:b/>
        </w:rPr>
        <w:t>Участники записывают ответы на листах с заданиями в специально отведенных для этого местах.</w:t>
      </w:r>
    </w:p>
    <w:p w:rsidR="00FB1382" w:rsidRPr="008C121B" w:rsidRDefault="00FB1382" w:rsidP="00FB1382">
      <w:pPr>
        <w:pStyle w:val="Default"/>
        <w:ind w:firstLine="567"/>
        <w:jc w:val="both"/>
      </w:pPr>
    </w:p>
    <w:p w:rsidR="00FB1382" w:rsidRPr="008C121B" w:rsidRDefault="00FB1382" w:rsidP="00FB1382">
      <w:pPr>
        <w:pStyle w:val="Default"/>
        <w:ind w:firstLine="567"/>
        <w:jc w:val="both"/>
        <w:rPr>
          <w:b/>
          <w:bCs/>
        </w:rPr>
      </w:pPr>
    </w:p>
    <w:p w:rsidR="00FB1382" w:rsidRPr="008C121B" w:rsidRDefault="00FB1382" w:rsidP="00FB13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ПРОЦЕДУРА КОДИРОВАНИЯ И ДЕКОДИРОВАНИЯ  ВЫПОЛНЕННЫХ ЗАД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ственно перед началом проверки. 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бот участников.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 олимпиадной работы (шифр) записывается на титульном листе (обложке тетради, бла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ке) олимпиадной работы и на первом рабочем листе олимпиадной работы в случае скрепления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боты </w:t>
      </w:r>
      <w:proofErr w:type="spell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степлером</w:t>
      </w:r>
      <w:proofErr w:type="spell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, в иных случаях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FB1382" w:rsidRPr="00E56837" w:rsidRDefault="00FB1382" w:rsidP="00FB13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пиадных заданий, разработанных Региональной предметно-методической комиссией, с учётом определения высшего балла за каждое задание отдельно, а также общей максимально возможной суммой баллов за все задания.</w:t>
      </w:r>
    </w:p>
    <w:p w:rsidR="00AD4833" w:rsidRPr="001E7986" w:rsidRDefault="00AD4833" w:rsidP="00AD4833">
      <w:pPr>
        <w:pStyle w:val="Default"/>
        <w:ind w:firstLine="709"/>
        <w:rPr>
          <w:bCs/>
        </w:rPr>
      </w:pPr>
      <w:r w:rsidRPr="001E7986">
        <w:rPr>
          <w:bCs/>
        </w:rPr>
        <w:t>Оценка выполнения участником любого задания не может быть отрицательной, минимал</w:t>
      </w:r>
      <w:r w:rsidRPr="001E7986">
        <w:rPr>
          <w:bCs/>
        </w:rPr>
        <w:t>ь</w:t>
      </w:r>
      <w:r w:rsidRPr="001E7986">
        <w:rPr>
          <w:bCs/>
        </w:rPr>
        <w:t xml:space="preserve">ная оценка, выставляемая за выполнение отдельно взятого задания, 0 баллов. </w:t>
      </w:r>
    </w:p>
    <w:p w:rsidR="00AD4833" w:rsidRPr="001E7986" w:rsidRDefault="00AD4833" w:rsidP="00AD4833">
      <w:pPr>
        <w:pStyle w:val="Default"/>
        <w:ind w:firstLine="709"/>
        <w:jc w:val="both"/>
        <w:rPr>
          <w:bCs/>
        </w:rPr>
      </w:pPr>
      <w:r w:rsidRPr="001E7986">
        <w:rPr>
          <w:bCs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тура. </w:t>
      </w:r>
      <w:bookmarkStart w:id="0" w:name="_GoBack"/>
      <w:bookmarkEnd w:id="0"/>
    </w:p>
    <w:p w:rsidR="00FB1382" w:rsidRPr="008C121B" w:rsidRDefault="00FB1382" w:rsidP="00FB1382">
      <w:pPr>
        <w:pStyle w:val="Default"/>
        <w:ind w:firstLine="567"/>
        <w:jc w:val="both"/>
        <w:rPr>
          <w:b/>
          <w:bCs/>
        </w:rPr>
      </w:pPr>
    </w:p>
    <w:p w:rsidR="00FB1382" w:rsidRPr="008C121B" w:rsidRDefault="00FB1382" w:rsidP="00FB1382">
      <w:pPr>
        <w:pStyle w:val="12"/>
        <w:spacing w:before="0" w:after="0" w:line="240" w:lineRule="auto"/>
        <w:rPr>
          <w:szCs w:val="24"/>
        </w:rPr>
      </w:pPr>
      <w:r w:rsidRPr="008C121B">
        <w:rPr>
          <w:szCs w:val="24"/>
        </w:rPr>
        <w:t>5. Порядок проведения процедуры анализа, показа и апелляции по р</w:t>
      </w:r>
      <w:r w:rsidRPr="008C121B">
        <w:rPr>
          <w:szCs w:val="24"/>
        </w:rPr>
        <w:t>е</w:t>
      </w:r>
      <w:r w:rsidRPr="008C121B">
        <w:rPr>
          <w:szCs w:val="24"/>
        </w:rPr>
        <w:t>зультатам проверки заданий МУНИЦИПАЛЬНОГО этапа олимпиады</w:t>
      </w:r>
    </w:p>
    <w:p w:rsidR="00FB1382" w:rsidRPr="008C121B" w:rsidRDefault="00FB1382" w:rsidP="00FB1382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ды.</w:t>
      </w:r>
    </w:p>
    <w:p w:rsidR="00FB1382" w:rsidRPr="008C121B" w:rsidRDefault="00FB1382" w:rsidP="00FB1382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</w:t>
      </w:r>
      <w:r w:rsidRPr="008C121B">
        <w:rPr>
          <w:rFonts w:ascii="Times New Roman" w:hAnsi="Times New Roman" w:cs="Times New Roman"/>
          <w:sz w:val="24"/>
          <w:szCs w:val="24"/>
        </w:rPr>
        <w:t>я</w:t>
      </w:r>
      <w:r w:rsidRPr="008C121B">
        <w:rPr>
          <w:rFonts w:ascii="Times New Roman" w:hAnsi="Times New Roman" w:cs="Times New Roman"/>
          <w:sz w:val="24"/>
          <w:szCs w:val="24"/>
        </w:rPr>
        <w:t>ции по результатам проверки заданий приведено в организационн</w:t>
      </w:r>
      <w:proofErr w:type="gramStart"/>
      <w:r w:rsidRPr="008C12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C121B">
        <w:rPr>
          <w:rFonts w:ascii="Times New Roman" w:hAnsi="Times New Roman" w:cs="Times New Roman"/>
          <w:sz w:val="24"/>
          <w:szCs w:val="24"/>
        </w:rPr>
        <w:t xml:space="preserve"> технологической модели пр</w:t>
      </w:r>
      <w:r w:rsidRPr="008C121B">
        <w:rPr>
          <w:rFonts w:ascii="Times New Roman" w:hAnsi="Times New Roman" w:cs="Times New Roman"/>
          <w:sz w:val="24"/>
          <w:szCs w:val="24"/>
        </w:rPr>
        <w:t>о</w:t>
      </w:r>
      <w:r w:rsidRPr="008C121B">
        <w:rPr>
          <w:rFonts w:ascii="Times New Roman" w:hAnsi="Times New Roman" w:cs="Times New Roman"/>
          <w:sz w:val="24"/>
          <w:szCs w:val="24"/>
        </w:rPr>
        <w:t>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FB1382" w:rsidRPr="008C121B" w:rsidRDefault="00FB1382" w:rsidP="00FB1382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382" w:rsidRPr="008C121B" w:rsidRDefault="00FB1382" w:rsidP="00FB1382">
      <w:pPr>
        <w:pStyle w:val="12"/>
        <w:spacing w:before="0" w:after="0" w:line="240" w:lineRule="auto"/>
        <w:ind w:firstLine="567"/>
        <w:rPr>
          <w:szCs w:val="24"/>
        </w:rPr>
      </w:pPr>
      <w:r w:rsidRPr="008C121B">
        <w:rPr>
          <w:szCs w:val="24"/>
        </w:rPr>
        <w:lastRenderedPageBreak/>
        <w:t>6. Порядок подведения итогов олимпиады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дит итоги по протоколу предварительных результатов.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ниципального этапа олимпиады, но до утверждения итоговых результатов, участник может быть лишен права участия в соответствующем туре олимпиады в 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кущем учебном году, а его результат аннулирован на основании протокола оргкомитета. 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результ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тов технических ошибок в протоколах жюри, допущенных при подсчёте баллов за выполнение з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даний, в итоговые результаты муниципального этапа олимпиады должны быть внесены соотве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ствующие изменения. 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ников олимпиады по общеобразовательному предмету в каждой параллели классов, представля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щая собой ранжированный список участников, расположенных по мере убывания набранных ими баллов.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участника муниципального этапа Олимпиады «победитель», «призер», «участник» заносится в итоговую ведомость оценки олимпиадных работ. Итоговые результаты публикуются на офиц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альных ресурсах организатора муниципального этапа.</w:t>
      </w:r>
    </w:p>
    <w:p w:rsidR="00FB1382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ОПИСАНИЕ НЕОБХОДИМОГО МАТЕРИАЛЬНО-ТЕХНИЧЕСКОГО ОБЕСП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 xml:space="preserve">Во всех аудиториях, задействованных для проведения муниципального этапа по </w:t>
      </w:r>
      <w:r w:rsidR="00AD4833">
        <w:t>ОБЖ</w:t>
      </w:r>
      <w:r w:rsidRPr="008C121B">
        <w:t>, дол</w:t>
      </w:r>
      <w:r w:rsidRPr="008C121B">
        <w:t>ж</w:t>
      </w:r>
      <w:r w:rsidRPr="008C121B">
        <w:t xml:space="preserve">ны быть часы, поскольку выполнение заданий требует </w:t>
      </w:r>
      <w:proofErr w:type="gramStart"/>
      <w:r w:rsidRPr="008C121B">
        <w:t>контроля за</w:t>
      </w:r>
      <w:proofErr w:type="gramEnd"/>
      <w:r w:rsidRPr="008C121B">
        <w:t xml:space="preserve"> временем.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 xml:space="preserve"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 xml:space="preserve">Расчет числа аудиторий определяется числом участников и посадочных мест в аудиториях.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>Каждому участнику, при необходимости, должны быть предоставлены предусмотренные для выполнения заданий раздаточные материалы (бланки заданий, черновики) и оборудование (кара</w:t>
      </w:r>
      <w:r w:rsidRPr="008C121B">
        <w:t>н</w:t>
      </w:r>
      <w:r w:rsidRPr="008C121B">
        <w:t>даши, линейки и т.п.). Желательно обеспечить участников ручками с чернилами одного, устано</w:t>
      </w:r>
      <w:r w:rsidRPr="008C121B">
        <w:t>в</w:t>
      </w:r>
      <w:r w:rsidRPr="008C121B">
        <w:t xml:space="preserve">ленного организатором цвета. </w:t>
      </w: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t>Комплект заданий олимпиады тиражируется организаторами из расчёта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</w:t>
      </w:r>
      <w:r w:rsidRPr="008C121B">
        <w:t>о</w:t>
      </w:r>
      <w:r w:rsidRPr="008C121B">
        <w:t>ким диапазоном воспроизведения градаций серого без потери контрастности, и только чистую (не черновики) офисную бумагу плотностью 80г/м</w:t>
      </w:r>
      <w:proofErr w:type="gramStart"/>
      <w:r w:rsidRPr="008C121B">
        <w:t>2</w:t>
      </w:r>
      <w:proofErr w:type="gramEnd"/>
      <w:r w:rsidRPr="008C121B">
        <w:t>.</w:t>
      </w:r>
    </w:p>
    <w:p w:rsidR="00FB1382" w:rsidRPr="008C121B" w:rsidRDefault="00FB1382" w:rsidP="00FB1382">
      <w:pPr>
        <w:pStyle w:val="Default"/>
        <w:ind w:firstLine="567"/>
        <w:jc w:val="both"/>
      </w:pPr>
      <w:proofErr w:type="gramStart"/>
      <w:r w:rsidRPr="008C121B">
        <w:t xml:space="preserve">Для работы жюри необходимо подготовить помещение, </w:t>
      </w:r>
      <w:proofErr w:type="spellStart"/>
      <w:r w:rsidRPr="008C121B">
        <w:t>оснащѐнное</w:t>
      </w:r>
      <w:proofErr w:type="spellEnd"/>
      <w:r w:rsidRPr="008C121B">
        <w:t xml:space="preserve"> техническими сре</w:t>
      </w:r>
      <w:r w:rsidRPr="008C121B">
        <w:t>д</w:t>
      </w:r>
      <w:r w:rsidRPr="008C121B">
        <w:t xml:space="preserve">ствами и канцелярскими принадлежностями: компьютером, принтером, копиром, 4—5 пачками бумаги, ручками (красные из </w:t>
      </w:r>
      <w:proofErr w:type="spellStart"/>
      <w:r w:rsidRPr="008C121B">
        <w:t>расчѐта</w:t>
      </w:r>
      <w:proofErr w:type="spellEnd"/>
      <w:r w:rsidRPr="008C121B">
        <w:t xml:space="preserve"> на каждого члена жюри + 20 % сверху), карандашами пр</w:t>
      </w:r>
      <w:r w:rsidRPr="008C121B">
        <w:t>о</w:t>
      </w:r>
      <w:r w:rsidRPr="008C121B">
        <w:t xml:space="preserve">стыми (из </w:t>
      </w:r>
      <w:proofErr w:type="spellStart"/>
      <w:r w:rsidRPr="008C121B">
        <w:t>расчѐта</w:t>
      </w:r>
      <w:proofErr w:type="spellEnd"/>
      <w:r w:rsidRPr="008C121B">
        <w:t xml:space="preserve"> на каждого члена жюри + 20 % сверху), ножницами, </w:t>
      </w:r>
      <w:proofErr w:type="spellStart"/>
      <w:r w:rsidRPr="008C121B">
        <w:t>степлером</w:t>
      </w:r>
      <w:proofErr w:type="spellEnd"/>
      <w:r w:rsidRPr="008C121B">
        <w:t xml:space="preserve"> и скрепками к нему, </w:t>
      </w:r>
      <w:proofErr w:type="spellStart"/>
      <w:r w:rsidRPr="008C121B">
        <w:t>антистеплером</w:t>
      </w:r>
      <w:proofErr w:type="spellEnd"/>
      <w:r w:rsidRPr="008C121B">
        <w:t>, клеящим карандашом, широким скотчем.</w:t>
      </w:r>
      <w:proofErr w:type="gramEnd"/>
      <w:r w:rsidRPr="008C121B">
        <w:t xml:space="preserve"> Для своевременного информир</w:t>
      </w:r>
      <w:r w:rsidRPr="008C121B">
        <w:t>о</w:t>
      </w:r>
      <w:r w:rsidRPr="008C121B">
        <w:t xml:space="preserve">вания участников оргкомитету необходимо предусмотреть организацию работы информационного интернет-сайта. </w:t>
      </w:r>
    </w:p>
    <w:p w:rsidR="00FB1382" w:rsidRPr="008C121B" w:rsidRDefault="00FB1382" w:rsidP="00FB1382">
      <w:pPr>
        <w:pStyle w:val="Default"/>
        <w:ind w:firstLine="567"/>
        <w:jc w:val="both"/>
      </w:pPr>
    </w:p>
    <w:p w:rsidR="00FB1382" w:rsidRPr="008C121B" w:rsidRDefault="00FB1382" w:rsidP="00FB1382">
      <w:pPr>
        <w:pStyle w:val="Default"/>
        <w:ind w:firstLine="567"/>
        <w:jc w:val="both"/>
      </w:pPr>
      <w:r w:rsidRPr="008C121B">
        <w:rPr>
          <w:b/>
          <w:bCs/>
        </w:rPr>
        <w:lastRenderedPageBreak/>
        <w:t xml:space="preserve">8. ПЕРЕЧЕНЬ СПРАВОЧНЫХ МАТЕРИАЛОВ, СРЕДСТВ СВЯЗИ И ЭЛЕКТРОННО-ВЫЧИСЛИТЕЛЬНОЙ ТЕХНИКИ, РАЗРЕШЁННЫХ К ИСПОЛЬЗОВАНИЮ ВО ВРЕМЯ ПРОВЕДЕНИЯ ОЛИМПИАДЫ </w:t>
      </w:r>
    </w:p>
    <w:p w:rsidR="00FB1382" w:rsidRPr="00FB1382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382">
        <w:rPr>
          <w:rFonts w:ascii="Times New Roman" w:hAnsi="Times New Roman" w:cs="Times New Roman"/>
          <w:sz w:val="24"/>
          <w:szCs w:val="24"/>
          <w:lang w:eastAsia="ru-RU"/>
        </w:rPr>
        <w:t>При выполнении заданий теоретического тура олимпиады допускается использование только справочных материалов, сре</w:t>
      </w:r>
      <w:proofErr w:type="gramStart"/>
      <w:r w:rsidRPr="00FB1382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B1382">
        <w:rPr>
          <w:rFonts w:ascii="Times New Roman" w:hAnsi="Times New Roman" w:cs="Times New Roman"/>
          <w:sz w:val="24"/>
          <w:szCs w:val="24"/>
          <w:lang w:eastAsia="ru-RU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</w:t>
      </w:r>
      <w:r w:rsidRPr="00FB138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B1382">
        <w:rPr>
          <w:rFonts w:ascii="Times New Roman" w:hAnsi="Times New Roman" w:cs="Times New Roman"/>
          <w:sz w:val="24"/>
          <w:szCs w:val="24"/>
          <w:lang w:eastAsia="ru-RU"/>
        </w:rPr>
        <w:t xml:space="preserve">но-вычислительной техникой. </w:t>
      </w:r>
    </w:p>
    <w:p w:rsidR="00FB1382" w:rsidRPr="008C121B" w:rsidRDefault="00FB1382" w:rsidP="00FB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могут взять в аудиторию только ручку (синего или </w:t>
      </w:r>
      <w:proofErr w:type="spellStart"/>
      <w:proofErr w:type="gramStart"/>
      <w:r w:rsidRPr="008C121B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C121B">
        <w:rPr>
          <w:rFonts w:ascii="Times New Roman" w:hAnsi="Times New Roman" w:cs="Times New Roman"/>
          <w:sz w:val="24"/>
          <w:szCs w:val="24"/>
          <w:lang w:eastAsia="ru-RU"/>
        </w:rPr>
        <w:t>ѐрного</w:t>
      </w:r>
      <w:proofErr w:type="spellEnd"/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 цвета), прохладител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ные напитки в прозрачной упаковке, шоколад. Все остальное должно быть сложено </w:t>
      </w:r>
      <w:proofErr w:type="gramStart"/>
      <w:r w:rsidRPr="008C121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</w:t>
      </w:r>
      <w:proofErr w:type="spellStart"/>
      <w:r w:rsidRPr="008C121B">
        <w:rPr>
          <w:rFonts w:ascii="Times New Roman" w:hAnsi="Times New Roman" w:cs="Times New Roman"/>
          <w:sz w:val="24"/>
          <w:szCs w:val="24"/>
          <w:lang w:eastAsia="ru-RU"/>
        </w:rPr>
        <w:t>отведѐнном</w:t>
      </w:r>
      <w:proofErr w:type="spellEnd"/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121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C121B">
        <w:rPr>
          <w:rFonts w:ascii="Times New Roman" w:hAnsi="Times New Roman" w:cs="Times New Roman"/>
          <w:sz w:val="24"/>
          <w:szCs w:val="24"/>
          <w:lang w:eastAsia="ru-RU"/>
        </w:rPr>
        <w:t xml:space="preserve"> вещей месте. </w:t>
      </w:r>
    </w:p>
    <w:p w:rsidR="00FB1382" w:rsidRDefault="00FB1382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EE5A46" w:rsidRDefault="00EE5A46" w:rsidP="006A1F7D">
      <w:pPr>
        <w:pStyle w:val="Default"/>
        <w:ind w:firstLine="708"/>
        <w:jc w:val="both"/>
      </w:pPr>
      <w:r w:rsidRPr="00EE5A46">
        <w:t xml:space="preserve">При подготовке участников к </w:t>
      </w:r>
      <w:r w:rsidR="001F00B3">
        <w:t>муниципальному</w:t>
      </w:r>
      <w:r w:rsidRPr="00EE5A46">
        <w:t xml:space="preserve"> этап</w:t>
      </w:r>
      <w:r w:rsidR="006A1F7D">
        <w:t>у</w:t>
      </w:r>
      <w:r w:rsidRPr="00EE5A46">
        <w:t xml:space="preserve"> олимпиады целесообразно использ</w:t>
      </w:r>
      <w:r w:rsidRPr="00EE5A46">
        <w:t>о</w:t>
      </w:r>
      <w:r w:rsidRPr="00EE5A46">
        <w:t xml:space="preserve">вать следующие нижеприведенные материалы. </w:t>
      </w:r>
    </w:p>
    <w:p w:rsidR="00D91CD8" w:rsidRDefault="00D91CD8" w:rsidP="00D91CD8">
      <w:pPr>
        <w:pStyle w:val="Default"/>
        <w:rPr>
          <w:color w:val="auto"/>
        </w:rPr>
      </w:pPr>
    </w:p>
    <w:p w:rsidR="0010614F" w:rsidRDefault="0010614F" w:rsidP="002B5BE6">
      <w:pPr>
        <w:pStyle w:val="Default"/>
        <w:rPr>
          <w:color w:val="auto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851"/>
        <w:gridCol w:w="3259"/>
      </w:tblGrid>
      <w:tr w:rsidR="002B5BE6" w:rsidTr="001F00B3">
        <w:trPr>
          <w:trHeight w:val="385"/>
        </w:trPr>
        <w:tc>
          <w:tcPr>
            <w:tcW w:w="336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Учебники: </w:t>
            </w:r>
            <w:r>
              <w:rPr>
                <w:i/>
                <w:iCs/>
                <w:sz w:val="23"/>
                <w:szCs w:val="23"/>
              </w:rPr>
              <w:t xml:space="preserve">Автор/авторский коллектив </w:t>
            </w:r>
          </w:p>
        </w:tc>
        <w:tc>
          <w:tcPr>
            <w:tcW w:w="2976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учебника </w:t>
            </w:r>
          </w:p>
        </w:tc>
        <w:tc>
          <w:tcPr>
            <w:tcW w:w="851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Класс </w:t>
            </w:r>
          </w:p>
        </w:tc>
        <w:tc>
          <w:tcPr>
            <w:tcW w:w="325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Наименование издателя (ей) учебника </w:t>
            </w:r>
          </w:p>
        </w:tc>
      </w:tr>
      <w:tr w:rsidR="002B5BE6" w:rsidTr="001F00B3">
        <w:trPr>
          <w:trHeight w:val="729"/>
        </w:trPr>
        <w:tc>
          <w:tcPr>
            <w:tcW w:w="3369" w:type="dxa"/>
          </w:tcPr>
          <w:p w:rsidR="002B5BE6" w:rsidRDefault="002B5BE6" w:rsidP="001F00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Виноградова Н.Ф., Смирнов Д.В., Сидоренко Л.В., </w:t>
            </w:r>
            <w:proofErr w:type="spellStart"/>
            <w:r>
              <w:rPr>
                <w:sz w:val="23"/>
                <w:szCs w:val="23"/>
              </w:rPr>
              <w:t>Таранин</w:t>
            </w:r>
            <w:proofErr w:type="spellEnd"/>
            <w:r>
              <w:rPr>
                <w:sz w:val="23"/>
                <w:szCs w:val="23"/>
              </w:rPr>
              <w:t xml:space="preserve"> А.Б. </w:t>
            </w:r>
          </w:p>
        </w:tc>
        <w:tc>
          <w:tcPr>
            <w:tcW w:w="2976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7–9 </w:t>
            </w:r>
          </w:p>
        </w:tc>
        <w:tc>
          <w:tcPr>
            <w:tcW w:w="325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«Издательский центр «ВЕНТАНА-ГРАФ» </w:t>
            </w:r>
          </w:p>
        </w:tc>
      </w:tr>
      <w:tr w:rsidR="002B5BE6" w:rsidTr="001F00B3">
        <w:trPr>
          <w:trHeight w:val="1188"/>
        </w:trPr>
        <w:tc>
          <w:tcPr>
            <w:tcW w:w="336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Виноградова Н.Ф., Смирнов Д.В., Сидоренко Л.В. и другие </w:t>
            </w:r>
          </w:p>
        </w:tc>
        <w:tc>
          <w:tcPr>
            <w:tcW w:w="2976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5–7 </w:t>
            </w:r>
          </w:p>
        </w:tc>
        <w:tc>
          <w:tcPr>
            <w:tcW w:w="325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ветственностью Издательский центр «ВЕНТАНА-ГРАФ»; Акционерное общество «И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дательство «Просвещение» </w:t>
            </w:r>
          </w:p>
        </w:tc>
      </w:tr>
      <w:tr w:rsidR="002B5BE6" w:rsidTr="001F00B3">
        <w:trPr>
          <w:trHeight w:val="1277"/>
        </w:trPr>
        <w:tc>
          <w:tcPr>
            <w:tcW w:w="336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Виноградова Н.Ф., Смирнов Д.В., Сидоренко Л.В. и другие </w:t>
            </w:r>
          </w:p>
        </w:tc>
        <w:tc>
          <w:tcPr>
            <w:tcW w:w="2976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8–9 </w:t>
            </w:r>
          </w:p>
        </w:tc>
        <w:tc>
          <w:tcPr>
            <w:tcW w:w="325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ветственностью Издательский центр «ВЕНТАНА-ГРАФ»; Акционерное общество «И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дательство «Просвещение» </w:t>
            </w:r>
          </w:p>
        </w:tc>
      </w:tr>
      <w:tr w:rsidR="002B5BE6" w:rsidTr="001F00B3">
        <w:trPr>
          <w:trHeight w:val="482"/>
        </w:trPr>
        <w:tc>
          <w:tcPr>
            <w:tcW w:w="336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Рудаков Д.П. и другие; под научной редакцией Шойгу Ю.С. </w:t>
            </w:r>
          </w:p>
        </w:tc>
        <w:tc>
          <w:tcPr>
            <w:tcW w:w="2976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(2 частях) </w:t>
            </w:r>
          </w:p>
        </w:tc>
        <w:tc>
          <w:tcPr>
            <w:tcW w:w="851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8–9 </w:t>
            </w:r>
          </w:p>
        </w:tc>
        <w:tc>
          <w:tcPr>
            <w:tcW w:w="3259" w:type="dxa"/>
          </w:tcPr>
          <w:p w:rsidR="002B5BE6" w:rsidRDefault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Акционерное общество «И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дательство «Просвещение» </w:t>
            </w:r>
          </w:p>
        </w:tc>
      </w:tr>
      <w:tr w:rsidR="002B5BE6" w:rsidTr="001F00B3">
        <w:trPr>
          <w:trHeight w:val="695"/>
        </w:trPr>
        <w:tc>
          <w:tcPr>
            <w:tcW w:w="3369" w:type="dxa"/>
          </w:tcPr>
          <w:p w:rsidR="002B5BE6" w:rsidRDefault="002B5BE6" w:rsidP="001F00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Хренников Б.О., Гололобов Н.В., Льняная Л.И., Маслов М.В.; под редакцией Егорова С.Н. </w:t>
            </w:r>
          </w:p>
        </w:tc>
        <w:tc>
          <w:tcPr>
            <w:tcW w:w="2976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259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Акционерное общество «И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дательство «Просвещение» </w:t>
            </w:r>
          </w:p>
        </w:tc>
      </w:tr>
      <w:tr w:rsidR="002B5BE6" w:rsidTr="001F00B3">
        <w:trPr>
          <w:trHeight w:val="594"/>
        </w:trPr>
        <w:tc>
          <w:tcPr>
            <w:tcW w:w="3369" w:type="dxa"/>
          </w:tcPr>
          <w:p w:rsidR="002B5BE6" w:rsidRDefault="001F00B3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2976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259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Акционерное общество «И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дательство «Просвещение» </w:t>
            </w:r>
          </w:p>
        </w:tc>
      </w:tr>
      <w:tr w:rsidR="002B5BE6" w:rsidTr="001F00B3">
        <w:trPr>
          <w:trHeight w:val="637"/>
        </w:trPr>
        <w:tc>
          <w:tcPr>
            <w:tcW w:w="3369" w:type="dxa"/>
          </w:tcPr>
          <w:p w:rsidR="002B5BE6" w:rsidRDefault="001F00B3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2976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259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Акционерное общество «И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дательство «Просвещение» </w:t>
            </w:r>
          </w:p>
        </w:tc>
      </w:tr>
      <w:tr w:rsidR="002B5BE6" w:rsidTr="001F00B3">
        <w:trPr>
          <w:trHeight w:val="693"/>
        </w:trPr>
        <w:tc>
          <w:tcPr>
            <w:tcW w:w="3369" w:type="dxa"/>
          </w:tcPr>
          <w:p w:rsidR="002B5BE6" w:rsidRDefault="002B5BE6" w:rsidP="001F00B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Аюбов</w:t>
            </w:r>
            <w:proofErr w:type="spellEnd"/>
            <w:r>
              <w:rPr>
                <w:sz w:val="23"/>
                <w:szCs w:val="23"/>
              </w:rPr>
              <w:t xml:space="preserve"> Э.Н., Прищепов Д.З., </w:t>
            </w:r>
            <w:proofErr w:type="spellStart"/>
            <w:r w:rsidR="00467D23">
              <w:rPr>
                <w:sz w:val="23"/>
                <w:szCs w:val="23"/>
              </w:rPr>
              <w:t>Муркова</w:t>
            </w:r>
            <w:proofErr w:type="spellEnd"/>
            <w:r w:rsidR="00467D23">
              <w:rPr>
                <w:sz w:val="23"/>
                <w:szCs w:val="23"/>
              </w:rPr>
              <w:t xml:space="preserve"> М.В., </w:t>
            </w:r>
            <w:proofErr w:type="spellStart"/>
            <w:r w:rsidR="00467D23">
              <w:rPr>
                <w:sz w:val="23"/>
                <w:szCs w:val="23"/>
              </w:rPr>
              <w:t>Невелёва</w:t>
            </w:r>
            <w:proofErr w:type="spellEnd"/>
            <w:r w:rsidR="00467D23">
              <w:rPr>
                <w:sz w:val="23"/>
                <w:szCs w:val="23"/>
              </w:rPr>
              <w:t xml:space="preserve"> С.В.</w:t>
            </w:r>
          </w:p>
        </w:tc>
        <w:tc>
          <w:tcPr>
            <w:tcW w:w="2976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259" w:type="dxa"/>
          </w:tcPr>
          <w:p w:rsidR="002B5BE6" w:rsidRDefault="002B5BE6" w:rsidP="002B5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 с ограниченной </w:t>
            </w:r>
            <w:r w:rsidR="00467D23">
              <w:rPr>
                <w:sz w:val="23"/>
                <w:szCs w:val="23"/>
              </w:rPr>
              <w:t>о</w:t>
            </w:r>
            <w:r w:rsidR="00467D23">
              <w:rPr>
                <w:sz w:val="23"/>
                <w:szCs w:val="23"/>
              </w:rPr>
              <w:t>т</w:t>
            </w:r>
            <w:r w:rsidR="00467D23">
              <w:rPr>
                <w:sz w:val="23"/>
                <w:szCs w:val="23"/>
              </w:rPr>
              <w:t>ветственностью «Русское сл</w:t>
            </w:r>
            <w:r w:rsidR="00467D23">
              <w:rPr>
                <w:sz w:val="23"/>
                <w:szCs w:val="23"/>
              </w:rPr>
              <w:t>о</w:t>
            </w:r>
            <w:r w:rsidR="00467D23">
              <w:rPr>
                <w:sz w:val="23"/>
                <w:szCs w:val="23"/>
              </w:rPr>
              <w:lastRenderedPageBreak/>
              <w:t>во – учебник»</w:t>
            </w:r>
          </w:p>
        </w:tc>
      </w:tr>
      <w:tr w:rsidR="0010614F" w:rsidTr="001F00B3">
        <w:trPr>
          <w:trHeight w:val="720"/>
        </w:trPr>
        <w:tc>
          <w:tcPr>
            <w:tcW w:w="3369" w:type="dxa"/>
          </w:tcPr>
          <w:p w:rsidR="0010614F" w:rsidRDefault="001F00B3" w:rsidP="001061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Аюбов</w:t>
            </w:r>
            <w:proofErr w:type="spellEnd"/>
            <w:r>
              <w:rPr>
                <w:sz w:val="23"/>
                <w:szCs w:val="23"/>
              </w:rPr>
              <w:t xml:space="preserve"> Э.Н., Прищепов Д.З., </w:t>
            </w:r>
            <w:proofErr w:type="spellStart"/>
            <w:r>
              <w:rPr>
                <w:sz w:val="23"/>
                <w:szCs w:val="23"/>
              </w:rPr>
              <w:t>Муркова</w:t>
            </w:r>
            <w:proofErr w:type="spellEnd"/>
            <w:r>
              <w:rPr>
                <w:sz w:val="23"/>
                <w:szCs w:val="23"/>
              </w:rPr>
              <w:t xml:space="preserve"> М.В., </w:t>
            </w:r>
            <w:proofErr w:type="spellStart"/>
            <w:r>
              <w:rPr>
                <w:sz w:val="23"/>
                <w:szCs w:val="23"/>
              </w:rPr>
              <w:t>Невелёва</w:t>
            </w:r>
            <w:proofErr w:type="spellEnd"/>
            <w:r>
              <w:rPr>
                <w:sz w:val="23"/>
                <w:szCs w:val="23"/>
              </w:rPr>
              <w:t xml:space="preserve"> С.В.</w:t>
            </w:r>
          </w:p>
        </w:tc>
        <w:tc>
          <w:tcPr>
            <w:tcW w:w="2976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259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ветственностью «Русское 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во – учебник» </w:t>
            </w:r>
          </w:p>
        </w:tc>
      </w:tr>
      <w:tr w:rsidR="0010614F" w:rsidTr="001F00B3">
        <w:trPr>
          <w:trHeight w:val="677"/>
        </w:trPr>
        <w:tc>
          <w:tcPr>
            <w:tcW w:w="3369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Аюбов</w:t>
            </w:r>
            <w:proofErr w:type="spellEnd"/>
            <w:r>
              <w:rPr>
                <w:sz w:val="23"/>
                <w:szCs w:val="23"/>
              </w:rPr>
              <w:t xml:space="preserve"> Э.Н., Прищепов Д.З., </w:t>
            </w:r>
            <w:proofErr w:type="spellStart"/>
            <w:r>
              <w:rPr>
                <w:sz w:val="23"/>
                <w:szCs w:val="23"/>
              </w:rPr>
              <w:t>Муркова</w:t>
            </w:r>
            <w:proofErr w:type="spellEnd"/>
            <w:r>
              <w:rPr>
                <w:sz w:val="23"/>
                <w:szCs w:val="23"/>
              </w:rPr>
              <w:t xml:space="preserve"> M.B., Тараканов А.Ю. </w:t>
            </w:r>
          </w:p>
        </w:tc>
        <w:tc>
          <w:tcPr>
            <w:tcW w:w="2976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259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ветственностью «Русское 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во – учебник» </w:t>
            </w:r>
          </w:p>
        </w:tc>
      </w:tr>
      <w:tr w:rsidR="0010614F" w:rsidTr="001F00B3">
        <w:trPr>
          <w:trHeight w:val="577"/>
        </w:trPr>
        <w:tc>
          <w:tcPr>
            <w:tcW w:w="3369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Аюбов</w:t>
            </w:r>
            <w:proofErr w:type="spellEnd"/>
            <w:r>
              <w:rPr>
                <w:sz w:val="23"/>
                <w:szCs w:val="23"/>
              </w:rPr>
              <w:t xml:space="preserve"> Э.Н., Прищепов Д.З., </w:t>
            </w:r>
            <w:proofErr w:type="spellStart"/>
            <w:r>
              <w:rPr>
                <w:sz w:val="23"/>
                <w:szCs w:val="23"/>
              </w:rPr>
              <w:t>Муркова</w:t>
            </w:r>
            <w:proofErr w:type="spellEnd"/>
            <w:r>
              <w:rPr>
                <w:sz w:val="23"/>
                <w:szCs w:val="23"/>
              </w:rPr>
              <w:t xml:space="preserve"> M.B., Тараканов А.Ю. </w:t>
            </w:r>
          </w:p>
        </w:tc>
        <w:tc>
          <w:tcPr>
            <w:tcW w:w="2976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</w:t>
            </w:r>
          </w:p>
        </w:tc>
        <w:tc>
          <w:tcPr>
            <w:tcW w:w="851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3259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ветственностью «Русское 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во – учебник» </w:t>
            </w:r>
          </w:p>
        </w:tc>
      </w:tr>
      <w:tr w:rsidR="0010614F" w:rsidTr="001F00B3">
        <w:trPr>
          <w:trHeight w:val="772"/>
        </w:trPr>
        <w:tc>
          <w:tcPr>
            <w:tcW w:w="3369" w:type="dxa"/>
          </w:tcPr>
          <w:p w:rsidR="0010614F" w:rsidRDefault="0010614F" w:rsidP="001F00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 С.В., Горский В.А. </w:t>
            </w:r>
          </w:p>
        </w:tc>
        <w:tc>
          <w:tcPr>
            <w:tcW w:w="2976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недеятельности (базовый уровень) </w:t>
            </w:r>
          </w:p>
        </w:tc>
        <w:tc>
          <w:tcPr>
            <w:tcW w:w="851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10–11 </w:t>
            </w:r>
          </w:p>
        </w:tc>
        <w:tc>
          <w:tcPr>
            <w:tcW w:w="3259" w:type="dxa"/>
          </w:tcPr>
          <w:p w:rsidR="0010614F" w:rsidRDefault="0010614F" w:rsidP="001061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«Издательский центр ВЕНТАНА-ГРАФ» </w:t>
            </w:r>
          </w:p>
        </w:tc>
      </w:tr>
    </w:tbl>
    <w:p w:rsidR="0010614F" w:rsidRDefault="0010614F" w:rsidP="0010614F">
      <w:pPr>
        <w:pStyle w:val="Default"/>
        <w:jc w:val="both"/>
        <w:rPr>
          <w:i/>
          <w:iCs/>
          <w:sz w:val="23"/>
          <w:szCs w:val="23"/>
        </w:rPr>
      </w:pP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9.2. Интернет-ресурсы: </w:t>
      </w: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https://edu.gov.ru/ официальный сайт Министерства просвещения РФ. </w:t>
      </w: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http://mil.ru/ официальный сайт Министерства обороны РФ. </w:t>
      </w: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https://мвд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 xml:space="preserve">ф/ официальный сайт Министерства внутренних дел РФ. </w:t>
      </w: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http://www.fsb.ru/ официальный сайт Федеральной службы безопасности РФ. </w:t>
      </w: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http://www.mchs.gov.ru/ официальный сайт Министерства РФ по делам гражданской обороны, чре</w:t>
      </w:r>
      <w:r>
        <w:rPr>
          <w:sz w:val="23"/>
          <w:szCs w:val="23"/>
        </w:rPr>
        <w:t>з</w:t>
      </w:r>
      <w:r>
        <w:rPr>
          <w:sz w:val="23"/>
          <w:szCs w:val="23"/>
        </w:rPr>
        <w:t xml:space="preserve">вычайным ситуациям и ликвидации последствий стихийных бедствий. </w:t>
      </w:r>
    </w:p>
    <w:p w:rsidR="0010614F" w:rsidRDefault="0010614F" w:rsidP="001061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https://www.rosminzdrav.ru/ официальный сайт Министерства здравоохранения РФ. </w:t>
      </w:r>
    </w:p>
    <w:p w:rsidR="0010614F" w:rsidRDefault="0010614F" w:rsidP="0010614F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http://www.pravo.gov.ru/ </w:t>
      </w:r>
      <w:r>
        <w:rPr>
          <w:b/>
          <w:bCs/>
          <w:sz w:val="23"/>
          <w:szCs w:val="23"/>
        </w:rPr>
        <w:t xml:space="preserve">официальный интернет-портал правовой информации. </w:t>
      </w:r>
    </w:p>
    <w:p w:rsidR="0010614F" w:rsidRDefault="0010614F" w:rsidP="001061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 https://www.gost.ru/portal/gost официальный сайт Федерального агентства по техническому регул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рованию и метрологии. </w:t>
      </w:r>
    </w:p>
    <w:p w:rsidR="0010614F" w:rsidRDefault="0010614F" w:rsidP="001061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http://www.tssr.ru/ официальный сайт Федерации спортивного туризма России. </w:t>
      </w:r>
    </w:p>
    <w:p w:rsidR="0010614F" w:rsidRDefault="0010614F" w:rsidP="001061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http://c-f-r.ru официальный сайт </w:t>
      </w:r>
      <w:r>
        <w:rPr>
          <w:b/>
          <w:bCs/>
          <w:color w:val="auto"/>
          <w:sz w:val="23"/>
          <w:szCs w:val="23"/>
        </w:rPr>
        <w:t xml:space="preserve">Федерации скалолазания России. </w:t>
      </w:r>
    </w:p>
    <w:p w:rsidR="0010614F" w:rsidRDefault="0010614F" w:rsidP="001061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11. http://allfirstaid.ru</w:t>
      </w:r>
      <w:proofErr w:type="gramStart"/>
      <w:r>
        <w:rPr>
          <w:color w:val="auto"/>
          <w:sz w:val="23"/>
          <w:szCs w:val="23"/>
        </w:rPr>
        <w:t>/ В</w:t>
      </w:r>
      <w:proofErr w:type="gramEnd"/>
      <w:r>
        <w:rPr>
          <w:color w:val="auto"/>
          <w:sz w:val="23"/>
          <w:szCs w:val="23"/>
        </w:rPr>
        <w:t xml:space="preserve">сё о первой помощи. Партнерство профессионалов первой помощи. </w:t>
      </w:r>
    </w:p>
    <w:p w:rsidR="0010614F" w:rsidRDefault="0010614F" w:rsidP="001061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https://docs.edu.gov.ru/document/930577efb01edcf253c78c7ae08a4873/ «Первая помощь». Учебное пособие для лиц, обязанных и (или) имеющих право оказывать первую помощь. </w:t>
      </w:r>
    </w:p>
    <w:p w:rsidR="00D91CD8" w:rsidRPr="00EE5A46" w:rsidRDefault="0010614F" w:rsidP="001F00B3">
      <w:pPr>
        <w:pStyle w:val="Default"/>
        <w:jc w:val="both"/>
      </w:pPr>
      <w:r>
        <w:rPr>
          <w:color w:val="auto"/>
          <w:sz w:val="23"/>
          <w:szCs w:val="23"/>
        </w:rPr>
        <w:t xml:space="preserve">13. http://edu-br.ucoz.com/Bgimc/universalnaja_spasatelnaja_petlja.pdf Универсальная спасательная петля. Рекомендации. Методика использования. </w:t>
      </w:r>
    </w:p>
    <w:sectPr w:rsidR="00D91CD8" w:rsidRPr="00EE5A46" w:rsidSect="001F00B3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68" w:rsidRDefault="00743068" w:rsidP="00082BEB">
      <w:pPr>
        <w:spacing w:after="0" w:line="240" w:lineRule="auto"/>
      </w:pPr>
      <w:r>
        <w:separator/>
      </w:r>
    </w:p>
  </w:endnote>
  <w:endnote w:type="continuationSeparator" w:id="0">
    <w:p w:rsidR="00743068" w:rsidRDefault="00743068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0626"/>
    </w:sdtPr>
    <w:sdtEndPr/>
    <w:sdtContent>
      <w:p w:rsidR="001F00B3" w:rsidRDefault="0074306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9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00B3" w:rsidRDefault="001F00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68" w:rsidRDefault="00743068" w:rsidP="00082BEB">
      <w:pPr>
        <w:spacing w:after="0" w:line="240" w:lineRule="auto"/>
      </w:pPr>
      <w:r>
        <w:separator/>
      </w:r>
    </w:p>
  </w:footnote>
  <w:footnote w:type="continuationSeparator" w:id="0">
    <w:p w:rsidR="00743068" w:rsidRDefault="00743068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E6" w:rsidRPr="0030530C" w:rsidRDefault="002B5BE6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-89535</wp:posOffset>
          </wp:positionH>
          <wp:positionV relativeFrom="margin">
            <wp:posOffset>-622935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2B5BE6" w:rsidRDefault="00F421BB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МУНИЦИПАЛЬНЫЙ </w:t>
    </w:r>
    <w:r w:rsidR="002B5BE6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ЭТАП</w:t>
    </w:r>
  </w:p>
  <w:p w:rsidR="002B5BE6" w:rsidRDefault="002B5BE6" w:rsidP="00506DC1">
    <w:pPr>
      <w:pStyle w:val="a7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506DC1">
      <w:rPr>
        <w:rFonts w:ascii="Times New Roman" w:eastAsia="Times New Roman" w:hAnsi="Times New Roman" w:cs="Times New Roman"/>
        <w:b/>
        <w:sz w:val="24"/>
        <w:szCs w:val="28"/>
        <w:lang w:eastAsia="ar-SA"/>
      </w:rPr>
      <w:t>ОСНОВ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Ы</w:t>
    </w:r>
    <w:r w:rsidRPr="00506DC1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БЕЗОПАСНОСТИ ЖИЗНЕДЕЯТЕЛЬНОСТИ</w:t>
    </w:r>
  </w:p>
  <w:p w:rsidR="002B5BE6" w:rsidRPr="0030530C" w:rsidRDefault="002B5BE6" w:rsidP="00506DC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B3" w:rsidRPr="0030530C" w:rsidRDefault="001F00B3" w:rsidP="001F00B3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 w:bidi="th-T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-89535</wp:posOffset>
          </wp:positionH>
          <wp:positionV relativeFrom="margin">
            <wp:posOffset>-622935</wp:posOffset>
          </wp:positionV>
          <wp:extent cx="1115695" cy="695325"/>
          <wp:effectExtent l="19050" t="0" r="8255" b="0"/>
          <wp:wrapThrough wrapText="bothSides">
            <wp:wrapPolygon edited="0">
              <wp:start x="-369" y="1775"/>
              <wp:lineTo x="-369" y="15978"/>
              <wp:lineTo x="10696" y="15978"/>
              <wp:lineTo x="11064" y="15978"/>
              <wp:lineTo x="13277" y="11836"/>
              <wp:lineTo x="18072" y="11244"/>
              <wp:lineTo x="21760" y="7101"/>
              <wp:lineTo x="21391" y="1775"/>
              <wp:lineTo x="-369" y="1775"/>
            </wp:wrapPolygon>
          </wp:wrapThrough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1F00B3" w:rsidRDefault="001F00B3" w:rsidP="001F00B3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МУНИЦИПАЛЬНЫЙ 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ЭТАП</w:t>
    </w:r>
  </w:p>
  <w:p w:rsidR="001F00B3" w:rsidRDefault="001F00B3" w:rsidP="001F00B3">
    <w:pPr>
      <w:pStyle w:val="a7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506DC1">
      <w:rPr>
        <w:rFonts w:ascii="Times New Roman" w:eastAsia="Times New Roman" w:hAnsi="Times New Roman" w:cs="Times New Roman"/>
        <w:b/>
        <w:sz w:val="24"/>
        <w:szCs w:val="28"/>
        <w:lang w:eastAsia="ar-SA"/>
      </w:rPr>
      <w:t>ОСНОВ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Ы</w:t>
    </w:r>
    <w:r w:rsidRPr="00506DC1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БЕЗОПАСНОСТИ ЖИЗНЕДЕЯТЕЛЬНОСТИ</w:t>
    </w:r>
  </w:p>
  <w:p w:rsidR="001F00B3" w:rsidRDefault="001F00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24"/>
  </w:num>
  <w:num w:numId="7">
    <w:abstractNumId w:val="6"/>
  </w:num>
  <w:num w:numId="8">
    <w:abstractNumId w:val="19"/>
  </w:num>
  <w:num w:numId="9">
    <w:abstractNumId w:val="23"/>
  </w:num>
  <w:num w:numId="10">
    <w:abstractNumId w:val="2"/>
  </w:num>
  <w:num w:numId="11">
    <w:abstractNumId w:val="17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1"/>
  </w:num>
  <w:num w:numId="20">
    <w:abstractNumId w:val="16"/>
  </w:num>
  <w:num w:numId="21">
    <w:abstractNumId w:val="20"/>
  </w:num>
  <w:num w:numId="22">
    <w:abstractNumId w:val="14"/>
  </w:num>
  <w:num w:numId="23">
    <w:abstractNumId w:val="7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35C"/>
    <w:rsid w:val="000227D6"/>
    <w:rsid w:val="00024BC6"/>
    <w:rsid w:val="00082BEB"/>
    <w:rsid w:val="000A6C49"/>
    <w:rsid w:val="000A6E2F"/>
    <w:rsid w:val="000E4E5E"/>
    <w:rsid w:val="0010614F"/>
    <w:rsid w:val="00111E20"/>
    <w:rsid w:val="00131539"/>
    <w:rsid w:val="0016121F"/>
    <w:rsid w:val="00174416"/>
    <w:rsid w:val="00175500"/>
    <w:rsid w:val="001848A6"/>
    <w:rsid w:val="001869B3"/>
    <w:rsid w:val="00197DF5"/>
    <w:rsid w:val="001A1696"/>
    <w:rsid w:val="001A4AAD"/>
    <w:rsid w:val="001B31CA"/>
    <w:rsid w:val="001D2944"/>
    <w:rsid w:val="001E7986"/>
    <w:rsid w:val="001F00B3"/>
    <w:rsid w:val="001F4087"/>
    <w:rsid w:val="00215052"/>
    <w:rsid w:val="00232977"/>
    <w:rsid w:val="00295DE2"/>
    <w:rsid w:val="002B5BE6"/>
    <w:rsid w:val="002D1AB8"/>
    <w:rsid w:val="002F3972"/>
    <w:rsid w:val="0030218B"/>
    <w:rsid w:val="00332821"/>
    <w:rsid w:val="003465C5"/>
    <w:rsid w:val="0037007E"/>
    <w:rsid w:val="00396323"/>
    <w:rsid w:val="003B0E01"/>
    <w:rsid w:val="00430DB4"/>
    <w:rsid w:val="00467D23"/>
    <w:rsid w:val="004B3ECC"/>
    <w:rsid w:val="004C2DC1"/>
    <w:rsid w:val="004E665C"/>
    <w:rsid w:val="004F0F66"/>
    <w:rsid w:val="00506DC1"/>
    <w:rsid w:val="00522E94"/>
    <w:rsid w:val="00525DD9"/>
    <w:rsid w:val="0053566D"/>
    <w:rsid w:val="005612C4"/>
    <w:rsid w:val="00565DD8"/>
    <w:rsid w:val="005B01D9"/>
    <w:rsid w:val="005B257D"/>
    <w:rsid w:val="005B543A"/>
    <w:rsid w:val="005F6B30"/>
    <w:rsid w:val="005F6D8C"/>
    <w:rsid w:val="0061652D"/>
    <w:rsid w:val="0065450B"/>
    <w:rsid w:val="00674199"/>
    <w:rsid w:val="006906D4"/>
    <w:rsid w:val="00694402"/>
    <w:rsid w:val="006A1F7D"/>
    <w:rsid w:val="006B1C18"/>
    <w:rsid w:val="006E6928"/>
    <w:rsid w:val="00706C4B"/>
    <w:rsid w:val="00743068"/>
    <w:rsid w:val="00743C32"/>
    <w:rsid w:val="00745B7A"/>
    <w:rsid w:val="00756976"/>
    <w:rsid w:val="007625A8"/>
    <w:rsid w:val="00763938"/>
    <w:rsid w:val="007D2EE6"/>
    <w:rsid w:val="007D53BB"/>
    <w:rsid w:val="00802600"/>
    <w:rsid w:val="00814C02"/>
    <w:rsid w:val="008217E7"/>
    <w:rsid w:val="00874C95"/>
    <w:rsid w:val="00876247"/>
    <w:rsid w:val="00886EE7"/>
    <w:rsid w:val="008B3A31"/>
    <w:rsid w:val="008D394B"/>
    <w:rsid w:val="008D5F89"/>
    <w:rsid w:val="0091026E"/>
    <w:rsid w:val="0093635C"/>
    <w:rsid w:val="00947FBC"/>
    <w:rsid w:val="00951493"/>
    <w:rsid w:val="009D0441"/>
    <w:rsid w:val="009F013A"/>
    <w:rsid w:val="00A03883"/>
    <w:rsid w:val="00A063DD"/>
    <w:rsid w:val="00A35356"/>
    <w:rsid w:val="00A36CFB"/>
    <w:rsid w:val="00A36F4E"/>
    <w:rsid w:val="00A82C4B"/>
    <w:rsid w:val="00A87E06"/>
    <w:rsid w:val="00AB082A"/>
    <w:rsid w:val="00AD4833"/>
    <w:rsid w:val="00B35F1F"/>
    <w:rsid w:val="00B51DD8"/>
    <w:rsid w:val="00B6111C"/>
    <w:rsid w:val="00B67A96"/>
    <w:rsid w:val="00B90F99"/>
    <w:rsid w:val="00BA0040"/>
    <w:rsid w:val="00BF2F11"/>
    <w:rsid w:val="00C648DC"/>
    <w:rsid w:val="00CC574F"/>
    <w:rsid w:val="00CE7379"/>
    <w:rsid w:val="00CF7AD5"/>
    <w:rsid w:val="00D06691"/>
    <w:rsid w:val="00D14ADB"/>
    <w:rsid w:val="00D40332"/>
    <w:rsid w:val="00D435BC"/>
    <w:rsid w:val="00D4478E"/>
    <w:rsid w:val="00D91CD8"/>
    <w:rsid w:val="00DD34BD"/>
    <w:rsid w:val="00DE0E42"/>
    <w:rsid w:val="00E35A91"/>
    <w:rsid w:val="00E52C20"/>
    <w:rsid w:val="00E52C34"/>
    <w:rsid w:val="00E901C3"/>
    <w:rsid w:val="00EE5A46"/>
    <w:rsid w:val="00F05497"/>
    <w:rsid w:val="00F12EB7"/>
    <w:rsid w:val="00F421BB"/>
    <w:rsid w:val="00FB1382"/>
    <w:rsid w:val="00FC3762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B3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sedymoff@mail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929773-B67A-4BF6-8512-DB9D603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user</cp:lastModifiedBy>
  <cp:revision>63</cp:revision>
  <cp:lastPrinted>2021-09-15T05:15:00Z</cp:lastPrinted>
  <dcterms:created xsi:type="dcterms:W3CDTF">2020-10-14T11:21:00Z</dcterms:created>
  <dcterms:modified xsi:type="dcterms:W3CDTF">2021-11-30T12:02:00Z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